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FF2C0" w14:textId="2D37CE07" w:rsidR="104CC84E" w:rsidRDefault="104CC84E" w:rsidP="104CC84E">
      <w:r w:rsidRPr="104CC84E">
        <w:t xml:space="preserve">Longden Neighbourhood Plan – Meeting 33, Item 6b </w:t>
      </w:r>
    </w:p>
    <w:p w14:paraId="672A6659" w14:textId="77777777" w:rsidR="00F43537" w:rsidRDefault="00F43537">
      <w:pPr>
        <w:pBdr>
          <w:top w:val="single" w:sz="12" w:space="0" w:color="auto"/>
        </w:pBdr>
        <w:spacing w:after="0"/>
      </w:pPr>
    </w:p>
    <w:p w14:paraId="02E7DDED" w14:textId="77777777" w:rsidR="00F43537" w:rsidRDefault="000D7321">
      <w:pPr>
        <w:pStyle w:val="Heading1"/>
      </w:pPr>
      <w:r>
        <w:t>🌿</w:t>
      </w:r>
      <w:r>
        <w:t xml:space="preserve"> </w:t>
      </w:r>
      <w:r>
        <w:rPr>
          <w:b/>
          <w:bCs/>
        </w:rPr>
        <w:t>Village Green vs. Local Green Space (LGS): How Their Protections Compare</w:t>
      </w:r>
    </w:p>
    <w:p w14:paraId="14B857D3" w14:textId="77777777" w:rsidR="00F43537" w:rsidRDefault="000D7321">
      <w:pPr>
        <w:pStyle w:val="Heading2"/>
      </w:pPr>
      <w:r>
        <w:rPr>
          <w:b/>
          <w:bCs/>
        </w:rPr>
        <w:t>1. Level and Strength of Legal Protection</w:t>
      </w:r>
    </w:p>
    <w:p w14:paraId="53592026" w14:textId="77777777" w:rsidR="00F43537" w:rsidRDefault="000D7321">
      <w:pPr>
        <w:pStyle w:val="Heading3"/>
      </w:pPr>
      <w:r>
        <w:rPr>
          <w:b/>
          <w:bCs/>
        </w:rPr>
        <w:t>Village Green – Extremely Strong, Statutory Protection</w:t>
      </w:r>
    </w:p>
    <w:p w14:paraId="6D143AB3" w14:textId="77777777" w:rsidR="00F43537" w:rsidRDefault="000D7321">
      <w:r>
        <w:t xml:space="preserve">Village green status provides </w:t>
      </w:r>
      <w:r>
        <w:rPr>
          <w:b/>
          <w:bCs/>
        </w:rPr>
        <w:t>some of the strongest land‑use protection in English law</w:t>
      </w:r>
      <w:r>
        <w:t>:</w:t>
      </w:r>
    </w:p>
    <w:p w14:paraId="665D187F" w14:textId="77777777" w:rsidR="00F43537" w:rsidRDefault="000D7321">
      <w:pPr>
        <w:pStyle w:val="ListParagraph"/>
        <w:numPr>
          <w:ilvl w:val="0"/>
          <w:numId w:val="2"/>
        </w:numPr>
      </w:pPr>
      <w:r>
        <w:t xml:space="preserve">Interference, encroachment, or building on a registered green is a </w:t>
      </w:r>
      <w:r>
        <w:rPr>
          <w:b/>
          <w:bCs/>
        </w:rPr>
        <w:t>criminal offence</w:t>
      </w:r>
      <w:r>
        <w:t xml:space="preserve"> under the </w:t>
      </w:r>
      <w:r>
        <w:rPr>
          <w:i/>
          <w:iCs/>
        </w:rPr>
        <w:t>Inclosure Act 1857</w:t>
      </w:r>
      <w:r>
        <w:t xml:space="preserve"> and </w:t>
      </w:r>
      <w:r>
        <w:rPr>
          <w:i/>
          <w:iCs/>
        </w:rPr>
        <w:t>Commons Act 1876</w:t>
      </w:r>
      <w:r>
        <w:t xml:space="preserve">. </w:t>
      </w:r>
      <w:r>
        <w:rPr>
          <w:rStyle w:val="FootnoteReference"/>
        </w:rPr>
        <w:footnoteReference w:id="1"/>
      </w:r>
    </w:p>
    <w:p w14:paraId="78DE2841" w14:textId="77777777" w:rsidR="00F43537" w:rsidRDefault="000D7321" w:rsidP="104CC84E">
      <w:pPr>
        <w:pStyle w:val="ListParagraph"/>
        <w:numPr>
          <w:ilvl w:val="0"/>
          <w:numId w:val="2"/>
        </w:numPr>
        <w:rPr>
          <w:rStyle w:val="FootnoteReference"/>
        </w:rPr>
      </w:pPr>
      <w:r>
        <w:t xml:space="preserve">The land </w:t>
      </w:r>
      <w:r>
        <w:rPr>
          <w:b/>
          <w:bCs/>
        </w:rPr>
        <w:t>cannot be developed</w:t>
      </w:r>
      <w:r>
        <w:t xml:space="preserve">, except for work that enhances recreational use. </w:t>
      </w:r>
    </w:p>
    <w:p w14:paraId="3D33F3D9" w14:textId="77777777" w:rsidR="00F43537" w:rsidRDefault="000D7321">
      <w:pPr>
        <w:pStyle w:val="ListParagraph"/>
        <w:numPr>
          <w:ilvl w:val="0"/>
          <w:numId w:val="2"/>
        </w:numPr>
      </w:pPr>
      <w:r>
        <w:t xml:space="preserve">Protection is </w:t>
      </w:r>
      <w:r>
        <w:rPr>
          <w:b/>
          <w:bCs/>
        </w:rPr>
        <w:t>in perpetuity</w:t>
      </w:r>
      <w:r>
        <w:t xml:space="preserve">, regardless of ownership change. </w:t>
      </w:r>
      <w:r>
        <w:rPr>
          <w:rStyle w:val="FootnoteReference"/>
        </w:rPr>
        <w:footnoteReference w:id="2"/>
      </w:r>
    </w:p>
    <w:p w14:paraId="73AFC690" w14:textId="77777777" w:rsidR="00F43537" w:rsidRDefault="000D7321">
      <w:r>
        <w:t>👉</w:t>
      </w:r>
      <w:r>
        <w:t xml:space="preserve"> </w:t>
      </w:r>
      <w:r>
        <w:rPr>
          <w:i/>
          <w:iCs/>
        </w:rPr>
        <w:t>Village green status creates a permanent legal right for the public to use the land for recreation and effectively prohibits almost all development.</w:t>
      </w:r>
    </w:p>
    <w:p w14:paraId="0A37501D" w14:textId="77777777" w:rsidR="00F43537" w:rsidRDefault="00F43537">
      <w:pPr>
        <w:pBdr>
          <w:top w:val="single" w:sz="12" w:space="0" w:color="auto"/>
        </w:pBdr>
        <w:spacing w:after="0"/>
      </w:pPr>
    </w:p>
    <w:p w14:paraId="6C4DD7A3" w14:textId="77777777" w:rsidR="00F43537" w:rsidRDefault="000D7321">
      <w:pPr>
        <w:pStyle w:val="Heading3"/>
      </w:pPr>
      <w:r>
        <w:rPr>
          <w:b/>
          <w:bCs/>
        </w:rPr>
        <w:t>Local Green Space – Strong but Planning‑Policy‑Based Protection</w:t>
      </w:r>
    </w:p>
    <w:p w14:paraId="5C74169F" w14:textId="77777777" w:rsidR="00F43537" w:rsidRDefault="000D7321">
      <w:r>
        <w:t>The Local Green Space (LGS) designation (NPPF paragraphs 101–103) gives the land:</w:t>
      </w:r>
    </w:p>
    <w:p w14:paraId="02717EB5" w14:textId="77777777" w:rsidR="00F43537" w:rsidRDefault="000D7321">
      <w:pPr>
        <w:pStyle w:val="ListParagraph"/>
        <w:numPr>
          <w:ilvl w:val="0"/>
          <w:numId w:val="3"/>
        </w:numPr>
      </w:pPr>
      <w:r>
        <w:t xml:space="preserve">Protection </w:t>
      </w:r>
      <w:r>
        <w:rPr>
          <w:b/>
          <w:bCs/>
        </w:rPr>
        <w:t>equivalent to Green Belt</w:t>
      </w:r>
      <w:r>
        <w:t xml:space="preserve">, meaning development is ruled out </w:t>
      </w:r>
      <w:r w:rsidRPr="104CC84E">
        <w:rPr>
          <w:i/>
          <w:iCs/>
        </w:rPr>
        <w:t>except in “very special circumstances.”</w:t>
      </w:r>
      <w:r>
        <w:br/>
      </w:r>
      <w:r>
        <w:rPr>
          <w:rStyle w:val="FootnoteReference"/>
        </w:rPr>
        <w:footnoteReference w:id="3"/>
      </w:r>
    </w:p>
    <w:p w14:paraId="40ECBBCB" w14:textId="77777777" w:rsidR="00F43537" w:rsidRDefault="000D7321">
      <w:pPr>
        <w:pStyle w:val="ListParagraph"/>
        <w:numPr>
          <w:ilvl w:val="0"/>
          <w:numId w:val="3"/>
        </w:numPr>
      </w:pPr>
      <w:r>
        <w:t xml:space="preserve">Protection delivered through the </w:t>
      </w:r>
      <w:r>
        <w:rPr>
          <w:b/>
          <w:bCs/>
        </w:rPr>
        <w:t>planning system</w:t>
      </w:r>
      <w:r>
        <w:t xml:space="preserve"> rather than criminal statutes.</w:t>
      </w:r>
    </w:p>
    <w:p w14:paraId="1A1D5895" w14:textId="7FC30B02" w:rsidR="00F43537" w:rsidRDefault="000D7321" w:rsidP="104CC84E">
      <w:pPr>
        <w:pStyle w:val="ListParagraph"/>
        <w:numPr>
          <w:ilvl w:val="0"/>
          <w:numId w:val="3"/>
        </w:numPr>
        <w:rPr>
          <w:rStyle w:val="FootnoteReference"/>
        </w:rPr>
      </w:pPr>
      <w:r>
        <w:t xml:space="preserve">Designation must occur via a </w:t>
      </w:r>
      <w:r>
        <w:rPr>
          <w:b/>
          <w:bCs/>
        </w:rPr>
        <w:t>Neighbourhood Plan or Local Plan</w:t>
      </w:r>
      <w:r>
        <w:t xml:space="preserve">, not independently. </w:t>
      </w:r>
    </w:p>
    <w:p w14:paraId="65CAA863" w14:textId="77777777" w:rsidR="00F43537" w:rsidRDefault="000D7321">
      <w:r>
        <w:lastRenderedPageBreak/>
        <w:t>👉</w:t>
      </w:r>
      <w:r>
        <w:t xml:space="preserve"> </w:t>
      </w:r>
      <w:r>
        <w:rPr>
          <w:i/>
          <w:iCs/>
        </w:rPr>
        <w:t>LGS status is strong in planning policy terms but does not create the absolute, offence‑backed protection of a village green.</w:t>
      </w:r>
    </w:p>
    <w:p w14:paraId="5DAB6C7B" w14:textId="77777777" w:rsidR="00F43537" w:rsidRDefault="00F43537">
      <w:pPr>
        <w:pBdr>
          <w:top w:val="single" w:sz="12" w:space="0" w:color="auto"/>
        </w:pBdr>
        <w:spacing w:after="0"/>
      </w:pPr>
    </w:p>
    <w:p w14:paraId="11AB104F" w14:textId="77777777" w:rsidR="00F43537" w:rsidRDefault="000D7321">
      <w:pPr>
        <w:pStyle w:val="Heading2"/>
      </w:pPr>
      <w:r>
        <w:rPr>
          <w:b/>
          <w:bCs/>
        </w:rPr>
        <w:t>2. Basis for Protection</w:t>
      </w:r>
    </w:p>
    <w:p w14:paraId="3C7CC1B0" w14:textId="77777777" w:rsidR="00F43537" w:rsidRDefault="000D7321">
      <w:pPr>
        <w:pStyle w:val="Heading3"/>
      </w:pPr>
      <w:r>
        <w:rPr>
          <w:b/>
          <w:bCs/>
        </w:rPr>
        <w:t>Village Green</w:t>
      </w:r>
    </w:p>
    <w:p w14:paraId="625FF301" w14:textId="77777777" w:rsidR="00F43537" w:rsidRDefault="000D7321">
      <w:r>
        <w:t xml:space="preserve">Protection arises from </w:t>
      </w:r>
      <w:r>
        <w:rPr>
          <w:b/>
          <w:bCs/>
        </w:rPr>
        <w:t>statutory rights based on long‑term public use</w:t>
      </w:r>
      <w:r>
        <w:t>:</w:t>
      </w:r>
    </w:p>
    <w:p w14:paraId="33C1C16C" w14:textId="081CCC34" w:rsidR="00F43537" w:rsidRDefault="000D7321" w:rsidP="104CC84E">
      <w:pPr>
        <w:pStyle w:val="ListParagraph"/>
        <w:numPr>
          <w:ilvl w:val="0"/>
          <w:numId w:val="4"/>
        </w:numPr>
        <w:rPr>
          <w:rStyle w:val="FootnoteReference"/>
        </w:rPr>
      </w:pPr>
      <w:r>
        <w:t>A significant number</w:t>
      </w:r>
      <w:r>
        <w:t xml:space="preserve"> of local inhabitants must have used the land for </w:t>
      </w:r>
      <w:r>
        <w:rPr>
          <w:b/>
          <w:bCs/>
        </w:rPr>
        <w:t>lawful sports and pastimes as of right for at least 20 years</w:t>
      </w:r>
      <w:r>
        <w:t xml:space="preserve">. </w:t>
      </w:r>
    </w:p>
    <w:p w14:paraId="22A480CE" w14:textId="77777777" w:rsidR="00F43537" w:rsidRDefault="000D7321">
      <w:pPr>
        <w:pStyle w:val="Heading3"/>
      </w:pPr>
      <w:r>
        <w:rPr>
          <w:b/>
          <w:bCs/>
        </w:rPr>
        <w:t>Local Green Space</w:t>
      </w:r>
    </w:p>
    <w:p w14:paraId="6DC428C6" w14:textId="77777777" w:rsidR="00F43537" w:rsidRDefault="000D7321">
      <w:r>
        <w:t xml:space="preserve">Protection arises from </w:t>
      </w:r>
      <w:r>
        <w:rPr>
          <w:b/>
          <w:bCs/>
        </w:rPr>
        <w:t>NPPF policy tests</w:t>
      </w:r>
      <w:r>
        <w:t>, not long‑term use:</w:t>
      </w:r>
    </w:p>
    <w:p w14:paraId="5AF3E90B" w14:textId="77777777" w:rsidR="00F43537" w:rsidRDefault="000D7321">
      <w:pPr>
        <w:pStyle w:val="ListParagraph"/>
        <w:numPr>
          <w:ilvl w:val="0"/>
          <w:numId w:val="5"/>
        </w:numPr>
      </w:pPr>
      <w:r>
        <w:t>Land must be:</w:t>
      </w:r>
    </w:p>
    <w:p w14:paraId="15769FBB" w14:textId="77777777" w:rsidR="00F43537" w:rsidRDefault="000D7321">
      <w:pPr>
        <w:pStyle w:val="ListParagraph"/>
        <w:numPr>
          <w:ilvl w:val="1"/>
          <w:numId w:val="5"/>
        </w:numPr>
      </w:pPr>
      <w:r>
        <w:t xml:space="preserve">In </w:t>
      </w:r>
      <w:r>
        <w:rPr>
          <w:b/>
          <w:bCs/>
        </w:rPr>
        <w:t>close proximity</w:t>
      </w:r>
      <w:r>
        <w:t xml:space="preserve"> to the community it serves.</w:t>
      </w:r>
    </w:p>
    <w:p w14:paraId="7684D473" w14:textId="77777777" w:rsidR="00F43537" w:rsidRDefault="000D7321">
      <w:pPr>
        <w:pStyle w:val="ListParagraph"/>
        <w:numPr>
          <w:ilvl w:val="1"/>
          <w:numId w:val="5"/>
        </w:numPr>
      </w:pPr>
      <w:r>
        <w:rPr>
          <w:b/>
          <w:bCs/>
        </w:rPr>
        <w:t>Demonstrably special</w:t>
      </w:r>
      <w:r>
        <w:t>, e.g., because of beauty, history, tranquillity, wildlife, or recreational value.</w:t>
      </w:r>
    </w:p>
    <w:p w14:paraId="0BB5335C" w14:textId="77777777" w:rsidR="00F43537" w:rsidRDefault="000D7321" w:rsidP="104CC84E">
      <w:pPr>
        <w:pStyle w:val="ListParagraph"/>
        <w:numPr>
          <w:ilvl w:val="1"/>
          <w:numId w:val="5"/>
        </w:numPr>
        <w:rPr>
          <w:rStyle w:val="FootnoteReference"/>
        </w:rPr>
      </w:pPr>
      <w:r>
        <w:rPr>
          <w:b/>
          <w:bCs/>
        </w:rPr>
        <w:t>Local in character</w:t>
      </w:r>
      <w:r>
        <w:t xml:space="preserve"> and not an extensive tract of land.</w:t>
      </w:r>
      <w:r>
        <w:br/>
      </w:r>
    </w:p>
    <w:p w14:paraId="02EB378F" w14:textId="77777777" w:rsidR="00F43537" w:rsidRDefault="00F43537">
      <w:pPr>
        <w:pBdr>
          <w:top w:val="single" w:sz="12" w:space="0" w:color="auto"/>
        </w:pBdr>
        <w:spacing w:after="0"/>
      </w:pPr>
    </w:p>
    <w:p w14:paraId="4A629A79" w14:textId="77777777" w:rsidR="00F43537" w:rsidRDefault="000D7321">
      <w:pPr>
        <w:pStyle w:val="Heading2"/>
      </w:pPr>
      <w:r>
        <w:rPr>
          <w:b/>
          <w:bCs/>
        </w:rPr>
        <w:t>3. Duration and Permanence</w:t>
      </w:r>
    </w:p>
    <w:p w14:paraId="22F8258D" w14:textId="77777777" w:rsidR="00F43537" w:rsidRDefault="000D7321">
      <w:pPr>
        <w:pStyle w:val="Heading3"/>
      </w:pPr>
      <w:r>
        <w:rPr>
          <w:b/>
          <w:bCs/>
        </w:rPr>
        <w:t>Village Green</w:t>
      </w:r>
    </w:p>
    <w:p w14:paraId="0831266A" w14:textId="77777777" w:rsidR="00F43537" w:rsidRDefault="000D7321">
      <w:pPr>
        <w:pStyle w:val="ListParagraph"/>
        <w:numPr>
          <w:ilvl w:val="0"/>
          <w:numId w:val="6"/>
        </w:numPr>
      </w:pPr>
      <w:r>
        <w:t xml:space="preserve">Once registered, protection is </w:t>
      </w:r>
      <w:r>
        <w:rPr>
          <w:b/>
          <w:bCs/>
        </w:rPr>
        <w:t>permanent</w:t>
      </w:r>
      <w:r>
        <w:t xml:space="preserve"> and continues indefinitely.</w:t>
      </w:r>
    </w:p>
    <w:p w14:paraId="33741093" w14:textId="77777777" w:rsidR="00F43537" w:rsidRDefault="000D7321">
      <w:pPr>
        <w:pStyle w:val="ListParagraph"/>
        <w:numPr>
          <w:ilvl w:val="0"/>
          <w:numId w:val="6"/>
        </w:numPr>
      </w:pPr>
      <w:r>
        <w:t>Cannot be removed except via rare statutory processes.</w:t>
      </w:r>
    </w:p>
    <w:p w14:paraId="0B2CBA97" w14:textId="77777777" w:rsidR="00F43537" w:rsidRDefault="000D7321">
      <w:pPr>
        <w:pStyle w:val="Heading3"/>
      </w:pPr>
      <w:r>
        <w:rPr>
          <w:b/>
          <w:bCs/>
        </w:rPr>
        <w:t>Local Green Space</w:t>
      </w:r>
    </w:p>
    <w:p w14:paraId="744C3894" w14:textId="77777777" w:rsidR="00F43537" w:rsidRDefault="000D7321">
      <w:pPr>
        <w:pStyle w:val="ListParagraph"/>
        <w:numPr>
          <w:ilvl w:val="0"/>
          <w:numId w:val="7"/>
        </w:numPr>
      </w:pPr>
      <w:r>
        <w:t xml:space="preserve">Protection lasts for the </w:t>
      </w:r>
      <w:r>
        <w:rPr>
          <w:b/>
          <w:bCs/>
        </w:rPr>
        <w:t>life of the Neighbourhood or Local Plan</w:t>
      </w:r>
      <w:r>
        <w:t>.</w:t>
      </w:r>
    </w:p>
    <w:p w14:paraId="480064DF" w14:textId="1C85E137" w:rsidR="00F43537" w:rsidRDefault="000D7321" w:rsidP="104CC84E">
      <w:pPr>
        <w:pStyle w:val="ListParagraph"/>
        <w:numPr>
          <w:ilvl w:val="0"/>
          <w:numId w:val="7"/>
        </w:numPr>
        <w:rPr>
          <w:rStyle w:val="FootnoteReference"/>
        </w:rPr>
      </w:pPr>
      <w:r>
        <w:t xml:space="preserve">A future plan review </w:t>
      </w:r>
      <w:r>
        <w:rPr>
          <w:b/>
          <w:bCs/>
        </w:rPr>
        <w:t>can remove or alter</w:t>
      </w:r>
      <w:r>
        <w:t xml:space="preserve"> the designation.</w:t>
      </w:r>
      <w:r>
        <w:br/>
      </w:r>
    </w:p>
    <w:p w14:paraId="6A05A809" w14:textId="77777777" w:rsidR="00F43537" w:rsidRDefault="00F43537">
      <w:pPr>
        <w:pBdr>
          <w:top w:val="single" w:sz="12" w:space="0" w:color="auto"/>
        </w:pBdr>
        <w:spacing w:after="0"/>
      </w:pPr>
    </w:p>
    <w:p w14:paraId="0A3895F6" w14:textId="77777777" w:rsidR="00F43537" w:rsidRDefault="000D7321">
      <w:pPr>
        <w:pStyle w:val="Heading2"/>
      </w:pPr>
      <w:r>
        <w:rPr>
          <w:b/>
          <w:bCs/>
        </w:rPr>
        <w:t>4. Rights Granted</w:t>
      </w:r>
    </w:p>
    <w:p w14:paraId="51E2E288" w14:textId="77777777" w:rsidR="00F43537" w:rsidRDefault="000D7321">
      <w:pPr>
        <w:pStyle w:val="Heading3"/>
      </w:pPr>
      <w:r>
        <w:rPr>
          <w:b/>
          <w:bCs/>
        </w:rPr>
        <w:t>Village Green</w:t>
      </w:r>
    </w:p>
    <w:p w14:paraId="70F81F11" w14:textId="77777777" w:rsidR="00F43537" w:rsidRDefault="000D7321">
      <w:pPr>
        <w:pStyle w:val="ListParagraph"/>
        <w:numPr>
          <w:ilvl w:val="0"/>
          <w:numId w:val="8"/>
        </w:numPr>
      </w:pPr>
      <w:r>
        <w:t xml:space="preserve">Grants the public a </w:t>
      </w:r>
      <w:r>
        <w:rPr>
          <w:b/>
          <w:bCs/>
        </w:rPr>
        <w:t>legal right</w:t>
      </w:r>
      <w:r>
        <w:t xml:space="preserve"> to use the land for recreation.</w:t>
      </w:r>
    </w:p>
    <w:p w14:paraId="375B1B44" w14:textId="77777777" w:rsidR="00F43537" w:rsidRDefault="000D7321">
      <w:pPr>
        <w:pStyle w:val="ListParagraph"/>
        <w:numPr>
          <w:ilvl w:val="0"/>
          <w:numId w:val="8"/>
        </w:numPr>
      </w:pPr>
      <w:r>
        <w:t xml:space="preserve">Protects the land itself through </w:t>
      </w:r>
      <w:r>
        <w:rPr>
          <w:b/>
          <w:bCs/>
        </w:rPr>
        <w:t>criminal sanctions</w:t>
      </w:r>
      <w:r>
        <w:t>.</w:t>
      </w:r>
    </w:p>
    <w:p w14:paraId="12C728E3" w14:textId="77777777" w:rsidR="00F43537" w:rsidRDefault="000D7321">
      <w:pPr>
        <w:pStyle w:val="Heading3"/>
      </w:pPr>
      <w:r>
        <w:rPr>
          <w:b/>
          <w:bCs/>
        </w:rPr>
        <w:lastRenderedPageBreak/>
        <w:t>Local Green Space</w:t>
      </w:r>
    </w:p>
    <w:p w14:paraId="54343BB3" w14:textId="77777777" w:rsidR="00F43537" w:rsidRDefault="000D7321">
      <w:pPr>
        <w:pStyle w:val="ListParagraph"/>
        <w:numPr>
          <w:ilvl w:val="0"/>
          <w:numId w:val="9"/>
        </w:numPr>
      </w:pPr>
      <w:r>
        <w:t xml:space="preserve">Does </w:t>
      </w:r>
      <w:r>
        <w:rPr>
          <w:b/>
          <w:bCs/>
        </w:rPr>
        <w:t>not</w:t>
      </w:r>
      <w:r>
        <w:t xml:space="preserve"> grant public access rights or recreation rights.</w:t>
      </w:r>
    </w:p>
    <w:p w14:paraId="2F494F22" w14:textId="31A326E1" w:rsidR="00F43537" w:rsidRDefault="104CC84E" w:rsidP="104CC84E">
      <w:pPr>
        <w:pStyle w:val="ListParagraph"/>
        <w:numPr>
          <w:ilvl w:val="0"/>
          <w:numId w:val="9"/>
        </w:numPr>
        <w:rPr>
          <w:i/>
          <w:iCs/>
        </w:rPr>
      </w:pPr>
      <w:r w:rsidRPr="104CC84E">
        <w:t>Protects mainly against inappropriate development via planning controls.</w:t>
      </w:r>
      <w:r w:rsidR="000D7321">
        <w:br/>
      </w:r>
      <w:r w:rsidRPr="104CC84E">
        <w:rPr>
          <w:i/>
          <w:iCs/>
        </w:rPr>
        <w:t>(NPPF‑based, not statutory rights).</w:t>
      </w:r>
    </w:p>
    <w:p w14:paraId="5A39BBE3" w14:textId="77777777" w:rsidR="00F43537" w:rsidRDefault="00F43537">
      <w:pPr>
        <w:pBdr>
          <w:top w:val="single" w:sz="12" w:space="0" w:color="auto"/>
        </w:pBdr>
        <w:spacing w:after="0"/>
      </w:pPr>
    </w:p>
    <w:p w14:paraId="7365CE55" w14:textId="77777777" w:rsidR="00F43537" w:rsidRDefault="000D7321">
      <w:pPr>
        <w:pStyle w:val="Heading2"/>
      </w:pPr>
      <w:r>
        <w:rPr>
          <w:b/>
          <w:bCs/>
        </w:rPr>
        <w:t>5. Development Exceptions</w:t>
      </w:r>
    </w:p>
    <w:p w14:paraId="3000F0EB" w14:textId="77777777" w:rsidR="00F43537" w:rsidRDefault="000D7321">
      <w:pPr>
        <w:pStyle w:val="Heading3"/>
      </w:pPr>
      <w:r>
        <w:rPr>
          <w:b/>
          <w:bCs/>
        </w:rPr>
        <w:t>Village Green</w:t>
      </w:r>
    </w:p>
    <w:p w14:paraId="731D9020" w14:textId="77777777" w:rsidR="00F43537" w:rsidRDefault="000D7321">
      <w:pPr>
        <w:pStyle w:val="ListParagraph"/>
        <w:numPr>
          <w:ilvl w:val="0"/>
          <w:numId w:val="10"/>
        </w:numPr>
      </w:pPr>
      <w:r>
        <w:rPr>
          <w:b/>
          <w:bCs/>
        </w:rPr>
        <w:t>Almost none</w:t>
      </w:r>
      <w:r>
        <w:t>.</w:t>
      </w:r>
    </w:p>
    <w:p w14:paraId="1C51978A" w14:textId="77777777" w:rsidR="00F43537" w:rsidRDefault="000D7321" w:rsidP="104CC84E">
      <w:pPr>
        <w:pStyle w:val="ListParagraph"/>
        <w:numPr>
          <w:ilvl w:val="0"/>
          <w:numId w:val="10"/>
        </w:numPr>
        <w:rPr>
          <w:rStyle w:val="FootnoteReference"/>
        </w:rPr>
      </w:pPr>
      <w:r>
        <w:t xml:space="preserve">Only buildings or works that directly enable </w:t>
      </w:r>
      <w:r w:rsidRPr="104CC84E">
        <w:rPr>
          <w:i/>
          <w:iCs/>
        </w:rPr>
        <w:t>better recreational enjoyment</w:t>
      </w:r>
      <w:r>
        <w:t xml:space="preserve"> are allowed.</w:t>
      </w:r>
      <w:r>
        <w:br/>
      </w:r>
    </w:p>
    <w:p w14:paraId="18807D50" w14:textId="77777777" w:rsidR="00F43537" w:rsidRDefault="000D7321">
      <w:pPr>
        <w:pStyle w:val="Heading3"/>
      </w:pPr>
      <w:r>
        <w:rPr>
          <w:b/>
          <w:bCs/>
        </w:rPr>
        <w:t>Local Green Space</w:t>
      </w:r>
    </w:p>
    <w:p w14:paraId="2B6CAE4A" w14:textId="3DB7D0D2" w:rsidR="00F43537" w:rsidRDefault="000D7321">
      <w:pPr>
        <w:pStyle w:val="ListParagraph"/>
        <w:numPr>
          <w:ilvl w:val="0"/>
          <w:numId w:val="11"/>
        </w:numPr>
      </w:pPr>
      <w:r>
        <w:t xml:space="preserve">Development permitted only in </w:t>
      </w:r>
      <w:r>
        <w:rPr>
          <w:b/>
          <w:bCs/>
        </w:rPr>
        <w:t>“very special circumstances”</w:t>
      </w:r>
      <w:r>
        <w:t>, like Green Belt policy.</w:t>
      </w:r>
    </w:p>
    <w:p w14:paraId="41C8F396" w14:textId="77777777" w:rsidR="00F43537" w:rsidRDefault="00F43537">
      <w:pPr>
        <w:pBdr>
          <w:top w:val="single" w:sz="12" w:space="0" w:color="auto"/>
        </w:pBdr>
        <w:spacing w:after="0"/>
      </w:pPr>
    </w:p>
    <w:p w14:paraId="61824456" w14:textId="77777777" w:rsidR="00F43537" w:rsidRDefault="000D7321">
      <w:pPr>
        <w:pStyle w:val="Heading1"/>
      </w:pPr>
      <w:r>
        <w:t>🔍</w:t>
      </w:r>
      <w:r>
        <w:t xml:space="preserve"> </w:t>
      </w:r>
      <w:r>
        <w:rPr>
          <w:b/>
          <w:bCs/>
        </w:rPr>
        <w:t>Summary Comparison Table</w:t>
      </w:r>
    </w:p>
    <w:tbl>
      <w:tblPr>
        <w:tblStyle w:val="GridTable4-Accent1"/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3299"/>
        <w:gridCol w:w="3247"/>
      </w:tblGrid>
      <w:tr w:rsidR="00F43537" w14:paraId="06461AC5" w14:textId="77777777" w:rsidTr="00F43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80A14DC" w14:textId="77777777" w:rsidR="00F43537" w:rsidRDefault="000D7321">
            <w:r>
              <w:t>Feature</w:t>
            </w:r>
          </w:p>
        </w:tc>
        <w:tc>
          <w:tcPr>
            <w:tcW w:w="0" w:type="auto"/>
            <w:vAlign w:val="center"/>
          </w:tcPr>
          <w:p w14:paraId="06399A2A" w14:textId="77777777" w:rsidR="00F43537" w:rsidRDefault="000D73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Village Green</w:t>
            </w:r>
          </w:p>
        </w:tc>
        <w:tc>
          <w:tcPr>
            <w:tcW w:w="0" w:type="auto"/>
            <w:vAlign w:val="center"/>
          </w:tcPr>
          <w:p w14:paraId="399DE7C8" w14:textId="77777777" w:rsidR="00F43537" w:rsidRDefault="000D73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Local Green Space (LGS)</w:t>
            </w:r>
          </w:p>
        </w:tc>
      </w:tr>
      <w:tr w:rsidR="00F43537" w14:paraId="57244B52" w14:textId="77777777" w:rsidTr="00F43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B1AA95E" w14:textId="77777777" w:rsidR="00F43537" w:rsidRDefault="000D7321">
            <w:r>
              <w:t>Legal basis</w:t>
            </w:r>
          </w:p>
        </w:tc>
        <w:tc>
          <w:tcPr>
            <w:tcW w:w="0" w:type="auto"/>
            <w:vAlign w:val="center"/>
          </w:tcPr>
          <w:p w14:paraId="2DFD1260" w14:textId="77777777" w:rsidR="00F43537" w:rsidRDefault="000D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Statutory (Commons Act / Inclosure Acts)</w:t>
            </w:r>
          </w:p>
        </w:tc>
        <w:tc>
          <w:tcPr>
            <w:tcW w:w="0" w:type="auto"/>
            <w:vAlign w:val="center"/>
          </w:tcPr>
          <w:p w14:paraId="4AFAE6BF" w14:textId="77777777" w:rsidR="00F43537" w:rsidRDefault="000D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Planning policy (NPPF)</w:t>
            </w:r>
          </w:p>
        </w:tc>
      </w:tr>
      <w:tr w:rsidR="00F43537" w14:paraId="574C5460" w14:textId="77777777" w:rsidTr="00F43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B8595A4" w14:textId="77777777" w:rsidR="00F43537" w:rsidRDefault="000D7321">
            <w:r>
              <w:t>Strength of protection</w:t>
            </w:r>
          </w:p>
        </w:tc>
        <w:tc>
          <w:tcPr>
            <w:tcW w:w="0" w:type="auto"/>
            <w:vAlign w:val="center"/>
          </w:tcPr>
          <w:p w14:paraId="7FEC7926" w14:textId="77777777" w:rsidR="00F43537" w:rsidRDefault="000D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Very high</w:t>
            </w:r>
            <w:r>
              <w:t xml:space="preserve"> (criminal offences apply)</w:t>
            </w:r>
          </w:p>
        </w:tc>
        <w:tc>
          <w:tcPr>
            <w:tcW w:w="0" w:type="auto"/>
            <w:vAlign w:val="center"/>
          </w:tcPr>
          <w:p w14:paraId="723DF9B4" w14:textId="77777777" w:rsidR="00F43537" w:rsidRDefault="000D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 (Green Belt‑level planning protection)</w:t>
            </w:r>
          </w:p>
        </w:tc>
      </w:tr>
      <w:tr w:rsidR="00F43537" w14:paraId="4E1CA9FE" w14:textId="77777777" w:rsidTr="00F43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1B6B2AA" w14:textId="77777777" w:rsidR="00F43537" w:rsidRDefault="000D7321">
            <w:r>
              <w:t>Public recreational rights</w:t>
            </w:r>
          </w:p>
        </w:tc>
        <w:tc>
          <w:tcPr>
            <w:tcW w:w="0" w:type="auto"/>
            <w:vAlign w:val="center"/>
          </w:tcPr>
          <w:p w14:paraId="2EA03CFC" w14:textId="77777777" w:rsidR="00F43537" w:rsidRDefault="000D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Yes – legally enforceable</w:t>
            </w:r>
          </w:p>
        </w:tc>
        <w:tc>
          <w:tcPr>
            <w:tcW w:w="0" w:type="auto"/>
            <w:vAlign w:val="center"/>
          </w:tcPr>
          <w:p w14:paraId="6120FFD4" w14:textId="77777777" w:rsidR="00F43537" w:rsidRDefault="000D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No – planning protection only</w:t>
            </w:r>
          </w:p>
        </w:tc>
      </w:tr>
      <w:tr w:rsidR="00F43537" w14:paraId="1C2057C4" w14:textId="77777777" w:rsidTr="00F43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B034141" w14:textId="77777777" w:rsidR="00F43537" w:rsidRDefault="000D7321">
            <w:r>
              <w:t>Change/removal</w:t>
            </w:r>
          </w:p>
        </w:tc>
        <w:tc>
          <w:tcPr>
            <w:tcW w:w="0" w:type="auto"/>
            <w:vAlign w:val="center"/>
          </w:tcPr>
          <w:p w14:paraId="6ED24800" w14:textId="77777777" w:rsidR="00F43537" w:rsidRDefault="000D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Very difficult; rare statutory route</w:t>
            </w:r>
          </w:p>
        </w:tc>
        <w:tc>
          <w:tcPr>
            <w:tcW w:w="0" w:type="auto"/>
            <w:vAlign w:val="center"/>
          </w:tcPr>
          <w:p w14:paraId="02B5A133" w14:textId="77777777" w:rsidR="00F43537" w:rsidRDefault="000D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Can be changed when plan is reviewed</w:t>
            </w:r>
          </w:p>
        </w:tc>
      </w:tr>
      <w:tr w:rsidR="00F43537" w14:paraId="0047960B" w14:textId="77777777" w:rsidTr="00F43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71638F3" w14:textId="77777777" w:rsidR="00F43537" w:rsidRDefault="000D7321">
            <w:r>
              <w:t>Development allowed?</w:t>
            </w:r>
          </w:p>
        </w:tc>
        <w:tc>
          <w:tcPr>
            <w:tcW w:w="0" w:type="auto"/>
            <w:vAlign w:val="center"/>
          </w:tcPr>
          <w:p w14:paraId="1F0F04F6" w14:textId="77777777" w:rsidR="00F43537" w:rsidRDefault="000D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Generally </w:t>
            </w:r>
            <w:r>
              <w:rPr>
                <w:b/>
                <w:bCs/>
              </w:rPr>
              <w:t>no</w:t>
            </w:r>
          </w:p>
        </w:tc>
        <w:tc>
          <w:tcPr>
            <w:tcW w:w="0" w:type="auto"/>
            <w:vAlign w:val="center"/>
          </w:tcPr>
          <w:p w14:paraId="7EA1268A" w14:textId="77777777" w:rsidR="00F43537" w:rsidRDefault="000D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Only in </w:t>
            </w:r>
            <w:r>
              <w:rPr>
                <w:i/>
                <w:iCs/>
              </w:rPr>
              <w:t>“very special circumstances”</w:t>
            </w:r>
          </w:p>
        </w:tc>
      </w:tr>
      <w:tr w:rsidR="00F43537" w14:paraId="1AD6E18A" w14:textId="77777777" w:rsidTr="00F43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5138417" w14:textId="77777777" w:rsidR="00F43537" w:rsidRDefault="000D7321">
            <w:r>
              <w:t>Ownership relevance</w:t>
            </w:r>
          </w:p>
        </w:tc>
        <w:tc>
          <w:tcPr>
            <w:tcW w:w="0" w:type="auto"/>
            <w:vAlign w:val="center"/>
          </w:tcPr>
          <w:p w14:paraId="6EB76FC2" w14:textId="77777777" w:rsidR="00F43537" w:rsidRDefault="000D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Irrelevant; protection follows the land</w:t>
            </w:r>
          </w:p>
        </w:tc>
        <w:tc>
          <w:tcPr>
            <w:tcW w:w="0" w:type="auto"/>
            <w:vAlign w:val="center"/>
          </w:tcPr>
          <w:p w14:paraId="54DEE22B" w14:textId="77777777" w:rsidR="00F43537" w:rsidRDefault="000D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Considered but does not grant public access</w:t>
            </w:r>
          </w:p>
        </w:tc>
      </w:tr>
      <w:tr w:rsidR="00F43537" w14:paraId="6817277C" w14:textId="77777777" w:rsidTr="00F43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F69BFC5" w14:textId="77777777" w:rsidR="00F43537" w:rsidRDefault="000D7321">
            <w:r>
              <w:t>How designated?</w:t>
            </w:r>
          </w:p>
        </w:tc>
        <w:tc>
          <w:tcPr>
            <w:tcW w:w="0" w:type="auto"/>
            <w:vAlign w:val="center"/>
          </w:tcPr>
          <w:p w14:paraId="77D94E79" w14:textId="77777777" w:rsidR="00F43537" w:rsidRDefault="000D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Through Commons Act registration after evidence</w:t>
            </w:r>
          </w:p>
        </w:tc>
        <w:tc>
          <w:tcPr>
            <w:tcW w:w="0" w:type="auto"/>
            <w:vAlign w:val="center"/>
          </w:tcPr>
          <w:p w14:paraId="2F891377" w14:textId="77777777" w:rsidR="00F43537" w:rsidRDefault="000D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Through Neighbourhood or Local Plan</w:t>
            </w:r>
          </w:p>
        </w:tc>
      </w:tr>
    </w:tbl>
    <w:p w14:paraId="72A3D3EC" w14:textId="77777777" w:rsidR="00F43537" w:rsidRDefault="00F43537">
      <w:pPr>
        <w:pBdr>
          <w:top w:val="single" w:sz="12" w:space="0" w:color="auto"/>
        </w:pBdr>
        <w:spacing w:after="0"/>
      </w:pPr>
    </w:p>
    <w:p w14:paraId="632F2445" w14:textId="77777777" w:rsidR="00F43537" w:rsidRDefault="000D7321">
      <w:pPr>
        <w:pStyle w:val="Heading1"/>
      </w:pPr>
      <w:r>
        <w:lastRenderedPageBreak/>
        <w:t>✔</w:t>
      </w:r>
      <w:r>
        <w:t>️</w:t>
      </w:r>
      <w:r>
        <w:t xml:space="preserve"> </w:t>
      </w:r>
      <w:r>
        <w:rPr>
          <w:b/>
          <w:bCs/>
        </w:rPr>
        <w:t>Final Takeaway</w:t>
      </w:r>
    </w:p>
    <w:p w14:paraId="34F7283F" w14:textId="77777777" w:rsidR="00F43537" w:rsidRDefault="000D7321">
      <w:r>
        <w:rPr>
          <w:b/>
          <w:bCs/>
        </w:rPr>
        <w:t>Village Green designation is significantly stronger</w:t>
      </w:r>
      <w:r>
        <w:t>, providing near‑absolute and permanent protection backed by criminal law and granting public recreational rights.</w:t>
      </w:r>
    </w:p>
    <w:p w14:paraId="51667894" w14:textId="77777777" w:rsidR="00F43537" w:rsidRDefault="000D7321">
      <w:r>
        <w:rPr>
          <w:b/>
          <w:bCs/>
        </w:rPr>
        <w:t>Local Green Space designation is strong within the planning system</w:t>
      </w:r>
      <w:r>
        <w:t>, offering Green Belt‑level protection, but it:</w:t>
      </w:r>
    </w:p>
    <w:p w14:paraId="2D3AA122" w14:textId="77777777" w:rsidR="00F43537" w:rsidRDefault="000D7321">
      <w:pPr>
        <w:pStyle w:val="ListParagraph"/>
        <w:numPr>
          <w:ilvl w:val="0"/>
          <w:numId w:val="12"/>
        </w:numPr>
      </w:pPr>
      <w:r>
        <w:t>Can be revisited in future plans,</w:t>
      </w:r>
    </w:p>
    <w:p w14:paraId="55061992" w14:textId="77777777" w:rsidR="00F43537" w:rsidRDefault="000D7321">
      <w:pPr>
        <w:pStyle w:val="ListParagraph"/>
        <w:numPr>
          <w:ilvl w:val="0"/>
          <w:numId w:val="12"/>
        </w:numPr>
      </w:pPr>
      <w:r>
        <w:t>Does not create public access rights,</w:t>
      </w:r>
    </w:p>
    <w:p w14:paraId="48F1DF6B" w14:textId="285E111F" w:rsidR="00F43537" w:rsidRDefault="104CC84E" w:rsidP="104CC84E">
      <w:pPr>
        <w:pStyle w:val="ListParagraph"/>
        <w:numPr>
          <w:ilvl w:val="0"/>
          <w:numId w:val="1"/>
        </w:numPr>
      </w:pPr>
      <w:r w:rsidRPr="104CC84E">
        <w:t>Is ultimately less permanent and less legally powerful than village green status.</w:t>
      </w:r>
    </w:p>
    <w:sectPr w:rsidR="00F4353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EB768" w14:textId="77777777" w:rsidR="000D7321" w:rsidRDefault="000D7321">
      <w:pPr>
        <w:spacing w:after="0" w:line="240" w:lineRule="auto"/>
      </w:pPr>
      <w:r>
        <w:separator/>
      </w:r>
    </w:p>
  </w:endnote>
  <w:endnote w:type="continuationSeparator" w:id="0">
    <w:p w14:paraId="51ABBE23" w14:textId="77777777" w:rsidR="000D7321" w:rsidRDefault="000D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7A405" w14:textId="77777777" w:rsidR="000D7321" w:rsidRDefault="000D7321">
      <w:pPr>
        <w:spacing w:after="0" w:line="240" w:lineRule="auto"/>
      </w:pPr>
      <w:r>
        <w:separator/>
      </w:r>
    </w:p>
  </w:footnote>
  <w:footnote w:type="continuationSeparator" w:id="0">
    <w:p w14:paraId="71F17191" w14:textId="77777777" w:rsidR="000D7321" w:rsidRDefault="000D7321">
      <w:pPr>
        <w:spacing w:after="0" w:line="240" w:lineRule="auto"/>
      </w:pPr>
      <w:r>
        <w:continuationSeparator/>
      </w:r>
    </w:p>
  </w:footnote>
  <w:footnote w:id="1">
    <w:p w14:paraId="2F1679A1" w14:textId="77777777" w:rsidR="00F43537" w:rsidRDefault="000D7321">
      <w:r>
        <w:rPr>
          <w:rStyle w:val="FootnoteReference"/>
        </w:rPr>
        <w:footnoteRef/>
      </w:r>
      <w:hyperlink r:id="rId1" w:history="1">
        <w:r>
          <w:rPr>
            <w:rStyle w:val="Hyperlink"/>
          </w:rPr>
          <w:t>https://www.oss.org.uk/what-do-we-fight-for/village-greens/frequently-asked-questions-village-and-town-greens/</w:t>
        </w:r>
      </w:hyperlink>
    </w:p>
  </w:footnote>
  <w:footnote w:id="2">
    <w:p w14:paraId="01DE77BC" w14:textId="77777777" w:rsidR="00F43537" w:rsidRDefault="000D7321">
      <w:r>
        <w:rPr>
          <w:rStyle w:val="FootnoteReference"/>
        </w:rPr>
        <w:footnoteRef/>
      </w:r>
      <w:hyperlink r:id="rId2" w:history="1">
        <w:r>
          <w:rPr>
            <w:rStyle w:val="Hyperlink"/>
          </w:rPr>
          <w:t>https://www.oss.org.uk/what-do-we-fight-for/village-greens/frequently-asked-questions-village-and-town-greens/</w:t>
        </w:r>
      </w:hyperlink>
    </w:p>
  </w:footnote>
  <w:footnote w:id="3">
    <w:p w14:paraId="044A5864" w14:textId="77777777" w:rsidR="00F43537" w:rsidRDefault="000D7321">
      <w:r>
        <w:rPr>
          <w:rStyle w:val="FootnoteReference"/>
        </w:rPr>
        <w:footnoteRef/>
      </w:r>
      <w:hyperlink r:id="rId3" w:history="1">
        <w:r>
          <w:rPr>
            <w:rStyle w:val="Hyperlink"/>
          </w:rPr>
          <w:t>https://www.oss.org.uk/faqs-about-local-green-space-designation/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4AF9"/>
    <w:multiLevelType w:val="hybridMultilevel"/>
    <w:tmpl w:val="F63027AA"/>
    <w:lvl w:ilvl="0" w:tplc="EE4EB68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2F02AE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93A6B5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EFE9A7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B88E7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454DC4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B3463E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DD885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6F83F2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278BAE45"/>
    <w:multiLevelType w:val="hybridMultilevel"/>
    <w:tmpl w:val="8C900CB4"/>
    <w:lvl w:ilvl="0" w:tplc="B5C61C3E">
      <w:start w:val="1"/>
      <w:numFmt w:val="bullet"/>
      <w:lvlText w:val="●"/>
      <w:lvlJc w:val="left"/>
      <w:pPr>
        <w:ind w:left="720" w:hanging="360"/>
      </w:pPr>
    </w:lvl>
    <w:lvl w:ilvl="1" w:tplc="C3984002">
      <w:start w:val="1"/>
      <w:numFmt w:val="bullet"/>
      <w:lvlText w:val="○"/>
      <w:lvlJc w:val="left"/>
      <w:pPr>
        <w:ind w:left="1440" w:hanging="360"/>
      </w:pPr>
    </w:lvl>
    <w:lvl w:ilvl="2" w:tplc="10A02FA8">
      <w:start w:val="1"/>
      <w:numFmt w:val="bullet"/>
      <w:lvlText w:val="■"/>
      <w:lvlJc w:val="left"/>
      <w:pPr>
        <w:ind w:left="2160" w:hanging="360"/>
      </w:pPr>
    </w:lvl>
    <w:lvl w:ilvl="3" w:tplc="C95412BA">
      <w:start w:val="1"/>
      <w:numFmt w:val="bullet"/>
      <w:lvlText w:val="●"/>
      <w:lvlJc w:val="left"/>
      <w:pPr>
        <w:ind w:left="2880" w:hanging="360"/>
      </w:pPr>
    </w:lvl>
    <w:lvl w:ilvl="4" w:tplc="DB0CEE10">
      <w:start w:val="1"/>
      <w:numFmt w:val="bullet"/>
      <w:lvlText w:val="○"/>
      <w:lvlJc w:val="left"/>
      <w:pPr>
        <w:ind w:left="3600" w:hanging="360"/>
      </w:pPr>
    </w:lvl>
    <w:lvl w:ilvl="5" w:tplc="825205A2">
      <w:start w:val="1"/>
      <w:numFmt w:val="bullet"/>
      <w:lvlText w:val="■"/>
      <w:lvlJc w:val="left"/>
      <w:pPr>
        <w:ind w:left="4320" w:hanging="360"/>
      </w:pPr>
    </w:lvl>
    <w:lvl w:ilvl="6" w:tplc="64187672">
      <w:start w:val="1"/>
      <w:numFmt w:val="bullet"/>
      <w:lvlText w:val="●"/>
      <w:lvlJc w:val="left"/>
      <w:pPr>
        <w:ind w:left="5040" w:hanging="360"/>
      </w:pPr>
    </w:lvl>
    <w:lvl w:ilvl="7" w:tplc="93D4D5BE">
      <w:start w:val="1"/>
      <w:numFmt w:val="bullet"/>
      <w:lvlText w:val="●"/>
      <w:lvlJc w:val="left"/>
      <w:pPr>
        <w:ind w:left="5760" w:hanging="360"/>
      </w:pPr>
    </w:lvl>
    <w:lvl w:ilvl="8" w:tplc="69B0072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A6481CD"/>
    <w:multiLevelType w:val="hybridMultilevel"/>
    <w:tmpl w:val="1E32B79A"/>
    <w:lvl w:ilvl="0" w:tplc="36E8CD3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14EA4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E50680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0B009D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9B095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96CE91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13033F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1F66B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98C787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3AED86D6"/>
    <w:multiLevelType w:val="hybridMultilevel"/>
    <w:tmpl w:val="7EA6034C"/>
    <w:lvl w:ilvl="0" w:tplc="F104EF3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5A24E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41014F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C601AB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060C7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638D2B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364117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16448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E560C8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3C248780"/>
    <w:multiLevelType w:val="hybridMultilevel"/>
    <w:tmpl w:val="718ED218"/>
    <w:lvl w:ilvl="0" w:tplc="7B40E02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B78BC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F1EBDF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38CF85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C150B4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7DEF14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5A675B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2DCAF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1DC838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53FC271C"/>
    <w:multiLevelType w:val="hybridMultilevel"/>
    <w:tmpl w:val="F2880596"/>
    <w:lvl w:ilvl="0" w:tplc="C1F8028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AA4FF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0A0EC9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55A39C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AC87F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EB06EB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7BE1FC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26AF6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FAC779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5BFF9E9B"/>
    <w:multiLevelType w:val="hybridMultilevel"/>
    <w:tmpl w:val="55D2AFC4"/>
    <w:lvl w:ilvl="0" w:tplc="88DCD2B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672F8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3C4483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29894E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3966E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9847B8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BF0EF4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B5CDD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B70D94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5FC65F48"/>
    <w:multiLevelType w:val="hybridMultilevel"/>
    <w:tmpl w:val="A12E13CC"/>
    <w:lvl w:ilvl="0" w:tplc="00423FF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C2E3C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56AF42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930C6A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4B887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75E631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77E6F3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E5A34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66CDFC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61663A01"/>
    <w:multiLevelType w:val="hybridMultilevel"/>
    <w:tmpl w:val="8D54344C"/>
    <w:lvl w:ilvl="0" w:tplc="C5200A5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C5CC2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5587EF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C50D66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4CCA3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B6820B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1144A1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B0E08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EEA88E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6EC66F0F"/>
    <w:multiLevelType w:val="hybridMultilevel"/>
    <w:tmpl w:val="225434F2"/>
    <w:lvl w:ilvl="0" w:tplc="B920B08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600FE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A56630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B68A2E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5BA27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010CE5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182240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4B21A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9163CB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7B3D3C56"/>
    <w:multiLevelType w:val="hybridMultilevel"/>
    <w:tmpl w:val="7EF05252"/>
    <w:lvl w:ilvl="0" w:tplc="708E795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1B6DF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7CC23C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BCEF02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2DE3C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9065E2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E0654E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03CD5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580FDE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7DDB2A84"/>
    <w:multiLevelType w:val="hybridMultilevel"/>
    <w:tmpl w:val="898C4180"/>
    <w:lvl w:ilvl="0" w:tplc="1FB6E5B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14A5A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98614E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8847D1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10C69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A0E835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3EAC9B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F128F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EBAF8D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276959485">
    <w:abstractNumId w:val="1"/>
    <w:lvlOverride w:ilvl="0">
      <w:startOverride w:val="1"/>
    </w:lvlOverride>
  </w:num>
  <w:num w:numId="2" w16cid:durableId="1697120847">
    <w:abstractNumId w:val="10"/>
  </w:num>
  <w:num w:numId="3" w16cid:durableId="586429172">
    <w:abstractNumId w:val="2"/>
  </w:num>
  <w:num w:numId="4" w16cid:durableId="67502989">
    <w:abstractNumId w:val="5"/>
  </w:num>
  <w:num w:numId="5" w16cid:durableId="2043703567">
    <w:abstractNumId w:val="6"/>
  </w:num>
  <w:num w:numId="6" w16cid:durableId="2090499135">
    <w:abstractNumId w:val="7"/>
  </w:num>
  <w:num w:numId="7" w16cid:durableId="1904677676">
    <w:abstractNumId w:val="11"/>
  </w:num>
  <w:num w:numId="8" w16cid:durableId="833032612">
    <w:abstractNumId w:val="9"/>
  </w:num>
  <w:num w:numId="9" w16cid:durableId="1611469141">
    <w:abstractNumId w:val="0"/>
  </w:num>
  <w:num w:numId="10" w16cid:durableId="629749967">
    <w:abstractNumId w:val="3"/>
  </w:num>
  <w:num w:numId="11" w16cid:durableId="1381708989">
    <w:abstractNumId w:val="8"/>
  </w:num>
  <w:num w:numId="12" w16cid:durableId="1998150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41AC82"/>
    <w:rsid w:val="000D7321"/>
    <w:rsid w:val="003D1F54"/>
    <w:rsid w:val="006714A7"/>
    <w:rsid w:val="00F43537"/>
    <w:rsid w:val="104CC84E"/>
    <w:rsid w:val="2241A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0058C"/>
  <w15:docId w15:val="{35743A15-526E-41E4-969F-DC5FBD05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ss.org.uk/faqs-about-local-green-space-designation/" TargetMode="External"/><Relationship Id="rId2" Type="http://schemas.openxmlformats.org/officeDocument/2006/relationships/hyperlink" Target="https://www.oss.org.uk/what-do-we-fight-for/village-greens/frequently-asked-questions-village-and-town-greens/" TargetMode="External"/><Relationship Id="rId1" Type="http://schemas.openxmlformats.org/officeDocument/2006/relationships/hyperlink" Target="https://www.oss.org.uk/what-do-we-fight-for/village-greens/frequently-asked-questions-village-and-town-gree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Caroline Higgins</cp:lastModifiedBy>
  <cp:revision>2</cp:revision>
  <dcterms:created xsi:type="dcterms:W3CDTF">2026-03-10T14:16:00Z</dcterms:created>
  <dcterms:modified xsi:type="dcterms:W3CDTF">2026-03-10T14:16:00Z</dcterms:modified>
</cp:coreProperties>
</file>