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1BEA8EBE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12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January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6D148FB" w:rsidR="001C0E2A" w:rsidRPr="001C0E2A" w:rsidRDefault="00A05203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Minutes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2441DB71" w14:textId="313EB462" w:rsidR="00A05203" w:rsidRPr="00D42542" w:rsidRDefault="00A05203" w:rsidP="00A05203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Present: </w:t>
      </w:r>
      <w:r>
        <w:t xml:space="preserve">P Arnold, Chair, P Carter, P McDonald, A and L Brayne, N &amp; J Ingham, Jonathan, Jos and K Lovegrove, </w:t>
      </w:r>
      <w:r w:rsidR="00826A0C">
        <w:t>W Sheffield, C Higgins.  R Evans from 8:10pm</w:t>
      </w:r>
    </w:p>
    <w:p w14:paraId="1B9A5079" w14:textId="77777777" w:rsidR="00335437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A107FB">
        <w:t>15</w:t>
      </w:r>
      <w:r w:rsidR="00A107FB" w:rsidRPr="00A107FB">
        <w:rPr>
          <w:vertAlign w:val="superscript"/>
        </w:rPr>
        <w:t>th</w:t>
      </w:r>
      <w:r w:rsidR="00A107FB">
        <w:t xml:space="preserve"> December</w:t>
      </w:r>
      <w:r w:rsidR="00BF6419">
        <w:t xml:space="preserve"> 2025</w:t>
      </w:r>
      <w:r w:rsidR="00DB3934">
        <w:t xml:space="preserve"> </w:t>
      </w:r>
      <w:r w:rsidR="00954E2F">
        <w:t xml:space="preserve">– </w:t>
      </w:r>
    </w:p>
    <w:p w14:paraId="72F438A6" w14:textId="065590A2" w:rsidR="001C0E2A" w:rsidRDefault="00954E2F" w:rsidP="00335437">
      <w:pPr>
        <w:numPr>
          <w:ilvl w:val="1"/>
          <w:numId w:val="2"/>
        </w:numPr>
        <w:contextualSpacing/>
      </w:pPr>
      <w:r>
        <w:t xml:space="preserve">The minutes were agreed as accurate although </w:t>
      </w:r>
      <w:r w:rsidR="000D74FC">
        <w:t xml:space="preserve">NI commented that the Gillespie report referred to in minute 3b1 had </w:t>
      </w:r>
      <w:r w:rsidR="00121C26">
        <w:t xml:space="preserve">flaws that should be </w:t>
      </w:r>
      <w:r w:rsidR="006140B2">
        <w:t xml:space="preserve">identified in </w:t>
      </w:r>
      <w:r w:rsidR="00DC66F2">
        <w:t xml:space="preserve">the </w:t>
      </w:r>
      <w:r w:rsidR="006140B2">
        <w:t xml:space="preserve">Site </w:t>
      </w:r>
      <w:r w:rsidR="00DC66F2">
        <w:t>A</w:t>
      </w:r>
      <w:r w:rsidR="006140B2">
        <w:t xml:space="preserve">llocation </w:t>
      </w:r>
      <w:r w:rsidR="00DC66F2">
        <w:t>R</w:t>
      </w:r>
      <w:r w:rsidR="006140B2">
        <w:t>eport</w:t>
      </w:r>
      <w:r w:rsidR="00121C26">
        <w:t xml:space="preserve"> (allocation of fields into illogical zones due to topography)</w:t>
      </w:r>
      <w:r w:rsidR="00701879">
        <w:t xml:space="preserve">.  He also observed that any comments on coalescence of villages (minute 3b2) should be </w:t>
      </w:r>
      <w:r w:rsidR="0027292B">
        <w:t>consistent across any similar sites</w:t>
      </w:r>
      <w:r w:rsidR="00B70A34">
        <w:t xml:space="preserve">.  </w:t>
      </w:r>
    </w:p>
    <w:p w14:paraId="65FA0F43" w14:textId="4E2985E2" w:rsidR="0000306B" w:rsidRPr="00335437" w:rsidRDefault="00335437" w:rsidP="00335437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Jonathan Lovegrove provided copies of an OS map dated c1903 which showed some ancient field boundaries that have subsequently been removed.  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6FDC0206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B70A34">
        <w:t>None</w:t>
      </w:r>
    </w:p>
    <w:p w14:paraId="69C9C5F9" w14:textId="77777777" w:rsidR="00DD38ED" w:rsidRPr="00DD38ED" w:rsidRDefault="00F4311D" w:rsidP="00DD38ED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To </w:t>
      </w:r>
      <w:r w:rsidR="00500511">
        <w:t xml:space="preserve">note </w:t>
      </w:r>
      <w:r w:rsidR="00500511">
        <w:rPr>
          <w:b/>
          <w:bCs/>
        </w:rPr>
        <w:t xml:space="preserve">confidential </w:t>
      </w:r>
      <w:r w:rsidR="00142CA1">
        <w:t xml:space="preserve">list of Longden </w:t>
      </w:r>
      <w:r w:rsidR="008A072B">
        <w:t xml:space="preserve">village </w:t>
      </w:r>
      <w:r w:rsidR="00142CA1">
        <w:t xml:space="preserve">sites promoted through Shropshire Council’s </w:t>
      </w:r>
      <w:r w:rsidR="00E11D77">
        <w:t>‘</w:t>
      </w:r>
      <w:r w:rsidR="00142CA1">
        <w:t>Call for sites</w:t>
      </w:r>
      <w:r w:rsidR="00E11D77">
        <w:t xml:space="preserve">’ – </w:t>
      </w:r>
      <w:r w:rsidR="00B70A34">
        <w:t xml:space="preserve">The </w:t>
      </w:r>
      <w:r w:rsidR="00F612D9">
        <w:t>brief details of site locations and sizes were reviewed</w:t>
      </w:r>
      <w:r w:rsidR="00E55BA5">
        <w:t xml:space="preserve">.  </w:t>
      </w:r>
    </w:p>
    <w:p w14:paraId="7304DAC4" w14:textId="77777777" w:rsidR="00DD38ED" w:rsidRPr="00DD38ED" w:rsidRDefault="00E55BA5" w:rsidP="00DD38ED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Two were identified as being </w:t>
      </w:r>
      <w:r w:rsidR="009C3EA2">
        <w:t xml:space="preserve">much </w:t>
      </w:r>
      <w:r>
        <w:t xml:space="preserve">larger than </w:t>
      </w:r>
      <w:r w:rsidR="00A30D05">
        <w:t>the preferred scale of sites being considered</w:t>
      </w:r>
      <w:r w:rsidR="00FC588F">
        <w:t xml:space="preserve"> for allocation</w:t>
      </w:r>
      <w:r w:rsidR="00A30D05">
        <w:t xml:space="preserve"> in the NP</w:t>
      </w:r>
      <w:r w:rsidR="00226CD6">
        <w:t>.</w:t>
      </w:r>
      <w:r w:rsidR="00386D18">
        <w:t xml:space="preserve">  </w:t>
      </w:r>
    </w:p>
    <w:p w14:paraId="4A87B51E" w14:textId="1E2A488F" w:rsidR="00DD38ED" w:rsidRPr="002F6338" w:rsidRDefault="003B4E56" w:rsidP="00DD38ED">
      <w:pPr>
        <w:pStyle w:val="ListParagraph"/>
        <w:numPr>
          <w:ilvl w:val="2"/>
          <w:numId w:val="2"/>
        </w:numPr>
        <w:rPr>
          <w:b/>
          <w:bCs/>
        </w:rPr>
      </w:pPr>
      <w:r>
        <w:t>SC has assumed only Longden sites are being assessed.  This will be the subject of discussion at the next liaison meeting</w:t>
      </w:r>
      <w:r w:rsidR="00BE4952">
        <w:t>,</w:t>
      </w:r>
      <w:r w:rsidR="00A953A5">
        <w:t xml:space="preserve"> and a list of all parish sites has been requested</w:t>
      </w:r>
    </w:p>
    <w:p w14:paraId="415CB0B7" w14:textId="4F161B83" w:rsidR="002F6338" w:rsidRPr="00DD38ED" w:rsidRDefault="002F6338" w:rsidP="00DD38ED">
      <w:pPr>
        <w:pStyle w:val="ListParagraph"/>
        <w:numPr>
          <w:ilvl w:val="2"/>
          <w:numId w:val="2"/>
        </w:numPr>
        <w:rPr>
          <w:b/>
          <w:bCs/>
        </w:rPr>
      </w:pPr>
      <w:r>
        <w:t>SC to clarify whether any sites allocated outside Longden village would count towards any housing guideline</w:t>
      </w:r>
      <w:r w:rsidR="00BE4952">
        <w:t>s set for the next Local Plan</w:t>
      </w:r>
    </w:p>
    <w:p w14:paraId="7B47542E" w14:textId="33A439F3" w:rsidR="00DD38ED" w:rsidRDefault="00386D18" w:rsidP="00DD38ED">
      <w:pPr>
        <w:pStyle w:val="ListParagraph"/>
        <w:numPr>
          <w:ilvl w:val="2"/>
          <w:numId w:val="2"/>
        </w:numPr>
        <w:rPr>
          <w:b/>
          <w:bCs/>
        </w:rPr>
      </w:pPr>
      <w:r>
        <w:t>Some information required clarification</w:t>
      </w:r>
      <w:r w:rsidR="00BA5338">
        <w:t xml:space="preserve"> (two unlabelled columns for area</w:t>
      </w:r>
      <w:r w:rsidR="00AC3572">
        <w:t xml:space="preserve"> shown / </w:t>
      </w:r>
      <w:r w:rsidR="00925A9A">
        <w:t>promotion for employment use)</w:t>
      </w:r>
      <w:r w:rsidR="00C077B3">
        <w:t>.  To be queried with SC.</w:t>
      </w:r>
      <w:r w:rsidR="004235AB">
        <w:t xml:space="preserve">  </w:t>
      </w:r>
      <w:r w:rsidR="004235AB" w:rsidRPr="00C80846">
        <w:rPr>
          <w:b/>
          <w:bCs/>
        </w:rPr>
        <w:t xml:space="preserve">All present reminded that site information was not for wider circulation as </w:t>
      </w:r>
      <w:r w:rsidR="00F24AB5" w:rsidRPr="00C80846">
        <w:rPr>
          <w:b/>
          <w:bCs/>
        </w:rPr>
        <w:t>the information is not yet publicly available.</w:t>
      </w:r>
      <w:r w:rsidR="00F65810">
        <w:rPr>
          <w:b/>
          <w:bCs/>
        </w:rPr>
        <w:t xml:space="preserve">  </w:t>
      </w:r>
      <w:r w:rsidR="00DD1647">
        <w:rPr>
          <w:b/>
          <w:bCs/>
        </w:rPr>
        <w:t>(</w:t>
      </w:r>
      <w:r w:rsidR="00F65810">
        <w:t>Non</w:t>
      </w:r>
      <w:r w:rsidR="00DD1647">
        <w:t>-</w:t>
      </w:r>
      <w:r w:rsidR="00F65810">
        <w:t xml:space="preserve">attending members to be contacted to </w:t>
      </w:r>
      <w:r w:rsidR="00DD1647">
        <w:t>see if they wish to continue to be on the circulation list – CH)</w:t>
      </w:r>
    </w:p>
    <w:p w14:paraId="2E2F138F" w14:textId="45F42FA8" w:rsidR="00465C0D" w:rsidRDefault="000357DB" w:rsidP="00465C0D">
      <w:pPr>
        <w:pStyle w:val="ListParagraph"/>
        <w:ind w:left="1440"/>
        <w:rPr>
          <w:i/>
          <w:iCs/>
        </w:rPr>
      </w:pPr>
      <w:r w:rsidRPr="000357DB">
        <w:rPr>
          <w:i/>
          <w:iCs/>
        </w:rPr>
        <w:t>R Evans</w:t>
      </w:r>
      <w:r>
        <w:rPr>
          <w:i/>
          <w:iCs/>
        </w:rPr>
        <w:t xml:space="preserve"> arrived at 8:10pm.</w:t>
      </w:r>
    </w:p>
    <w:p w14:paraId="55B59F92" w14:textId="5F863299" w:rsidR="007B15EA" w:rsidRPr="00CB7157" w:rsidRDefault="007B15EA" w:rsidP="00500511">
      <w:pPr>
        <w:pStyle w:val="ListParagraph"/>
        <w:numPr>
          <w:ilvl w:val="1"/>
          <w:numId w:val="2"/>
        </w:numPr>
        <w:rPr>
          <w:b/>
          <w:bCs/>
        </w:rPr>
      </w:pPr>
      <w:r w:rsidRPr="00673017">
        <w:rPr>
          <w:b/>
          <w:bCs/>
        </w:rPr>
        <w:t>Update on site assessment report</w:t>
      </w:r>
      <w:r>
        <w:t xml:space="preserve"> </w:t>
      </w:r>
      <w:r w:rsidR="00136538">
        <w:t xml:space="preserve">and </w:t>
      </w:r>
      <w:r w:rsidR="00AA5DAB">
        <w:t>suggestions</w:t>
      </w:r>
      <w:r w:rsidR="00136538">
        <w:t xml:space="preserve"> by D Chetwyn </w:t>
      </w:r>
      <w:r w:rsidR="007B3ADA">
        <w:t>–</w:t>
      </w:r>
      <w:r w:rsidR="00136538">
        <w:t xml:space="preserve"> CH</w:t>
      </w:r>
      <w:r w:rsidR="008157D7">
        <w:t xml:space="preserve"> reported </w:t>
      </w:r>
      <w:r w:rsidR="000736CB">
        <w:t xml:space="preserve">on the suggested amendments to the layout of the </w:t>
      </w:r>
      <w:r w:rsidR="00677474">
        <w:t>site allocations report</w:t>
      </w:r>
      <w:r w:rsidR="000736CB">
        <w:t xml:space="preserve">, which </w:t>
      </w:r>
      <w:r w:rsidR="00677474">
        <w:t>ar</w:t>
      </w:r>
      <w:r w:rsidR="000736CB">
        <w:t>e being incorporated.</w:t>
      </w:r>
      <w:r w:rsidR="00677474">
        <w:t xml:space="preserve">  He had advised against including the Gillespie report in the plan</w:t>
      </w:r>
      <w:r w:rsidR="00B046B2">
        <w:t>,</w:t>
      </w:r>
      <w:r w:rsidR="00677474">
        <w:t xml:space="preserve"> </w:t>
      </w:r>
      <w:r w:rsidR="00E6646E">
        <w:t>but reference can be made to it in site assessments.</w:t>
      </w:r>
      <w:r w:rsidR="00B046B2">
        <w:t xml:space="preserve">  </w:t>
      </w:r>
      <w:r w:rsidR="008924D1">
        <w:t xml:space="preserve">He had stressed that any rejected sites required full </w:t>
      </w:r>
      <w:r w:rsidR="00DC5610">
        <w:t>justification as these may be subject to challenge</w:t>
      </w:r>
      <w:r w:rsidR="007A61BE">
        <w:t xml:space="preserve">.  </w:t>
      </w:r>
    </w:p>
    <w:p w14:paraId="2C1EA789" w14:textId="61588D08" w:rsidR="00B868EE" w:rsidRPr="00B868EE" w:rsidRDefault="00CB7157" w:rsidP="00B868EE">
      <w:pPr>
        <w:pStyle w:val="ListParagraph"/>
        <w:numPr>
          <w:ilvl w:val="1"/>
          <w:numId w:val="2"/>
        </w:numPr>
      </w:pPr>
      <w:r w:rsidRPr="00400178">
        <w:rPr>
          <w:b/>
          <w:bCs/>
        </w:rPr>
        <w:t xml:space="preserve">Density of development </w:t>
      </w:r>
      <w:r>
        <w:t xml:space="preserve">– R Corner has stated that </w:t>
      </w:r>
      <w:r w:rsidR="00B868EE" w:rsidRPr="00B868EE">
        <w:t>SC policy does not stipulate a specific figure</w:t>
      </w:r>
      <w:r w:rsidR="00B868EE">
        <w:t xml:space="preserve"> for housing de</w:t>
      </w:r>
      <w:r w:rsidR="00400178">
        <w:t>nsity</w:t>
      </w:r>
      <w:r w:rsidR="00B868EE" w:rsidRPr="00B868EE">
        <w:t>.</w:t>
      </w:r>
      <w:r w:rsidR="00400178">
        <w:t xml:space="preserve">  </w:t>
      </w:r>
      <w:r w:rsidR="00B868EE" w:rsidRPr="00B868EE">
        <w:t>CS6 Sustainable Design and Development Principles in the Core Strategy ensures that development:</w:t>
      </w:r>
    </w:p>
    <w:p w14:paraId="49656A13" w14:textId="7D6BDA51" w:rsidR="00B868EE" w:rsidRPr="00B868EE" w:rsidRDefault="00400178" w:rsidP="00400178">
      <w:pPr>
        <w:pStyle w:val="ListParagraph"/>
        <w:ind w:left="1440"/>
      </w:pPr>
      <w:r>
        <w:rPr>
          <w:i/>
          <w:iCs/>
        </w:rPr>
        <w:t>‘P</w:t>
      </w:r>
      <w:r w:rsidR="00B868EE" w:rsidRPr="00B868EE">
        <w:rPr>
          <w:i/>
          <w:iCs/>
        </w:rPr>
        <w:t>rotects, restores, conserves and enhances the natural, built and historic environment and is </w:t>
      </w:r>
      <w:r w:rsidR="00B868EE" w:rsidRPr="00B868EE">
        <w:rPr>
          <w:i/>
          <w:iCs/>
          <w:u w:val="single"/>
        </w:rPr>
        <w:t>appropriate in scale, density, pattern and design </w:t>
      </w:r>
      <w:r w:rsidR="00B868EE" w:rsidRPr="00B868EE">
        <w:rPr>
          <w:i/>
          <w:iCs/>
        </w:rPr>
        <w:t xml:space="preserve">taking into account the local context and character, and those features which contribute to local </w:t>
      </w:r>
      <w:r w:rsidR="00B868EE" w:rsidRPr="00B868EE">
        <w:rPr>
          <w:i/>
          <w:iCs/>
        </w:rPr>
        <w:lastRenderedPageBreak/>
        <w:t>character, having regard to national and local design guidance, landscape character assessments and ecological strategies where appropriate</w:t>
      </w:r>
      <w:r>
        <w:rPr>
          <w:i/>
          <w:iCs/>
        </w:rPr>
        <w:t>’</w:t>
      </w:r>
      <w:r w:rsidR="00B868EE" w:rsidRPr="00B868EE">
        <w:rPr>
          <w:i/>
          <w:iCs/>
        </w:rPr>
        <w:t>;</w:t>
      </w:r>
    </w:p>
    <w:p w14:paraId="2D2A80CD" w14:textId="52A345C0" w:rsidR="00CB7157" w:rsidRDefault="00CB7157" w:rsidP="00400178">
      <w:pPr>
        <w:pStyle w:val="ListParagraph"/>
        <w:ind w:left="1440"/>
        <w:rPr>
          <w:b/>
          <w:bCs/>
        </w:rPr>
      </w:pPr>
    </w:p>
    <w:p w14:paraId="00501AF5" w14:textId="71D3B3D5" w:rsidR="009D44A0" w:rsidRDefault="009D44A0" w:rsidP="00400178">
      <w:pPr>
        <w:pStyle w:val="ListParagraph"/>
        <w:ind w:left="1440"/>
      </w:pPr>
      <w:r>
        <w:rPr>
          <w:b/>
          <w:bCs/>
        </w:rPr>
        <w:t xml:space="preserve">CH </w:t>
      </w:r>
      <w:r>
        <w:t xml:space="preserve">agreed to calculate </w:t>
      </w:r>
      <w:r w:rsidR="00693558">
        <w:t>the density of existing housing in Longden to enable a suitable guideline to be discussed.</w:t>
      </w:r>
      <w:r w:rsidR="00464E27">
        <w:t xml:space="preserve"> </w:t>
      </w:r>
    </w:p>
    <w:p w14:paraId="5BFFF7F2" w14:textId="77777777" w:rsidR="00464E27" w:rsidRPr="009D44A0" w:rsidRDefault="00464E27" w:rsidP="00400178">
      <w:pPr>
        <w:pStyle w:val="ListParagraph"/>
        <w:ind w:left="1440"/>
      </w:pPr>
    </w:p>
    <w:p w14:paraId="74D802D7" w14:textId="0161F606" w:rsidR="007B3ADA" w:rsidRPr="008E6D8A" w:rsidRDefault="00A46358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>To c</w:t>
      </w:r>
      <w:r w:rsidR="007B3ADA">
        <w:t xml:space="preserve">onsider setting a size limit for </w:t>
      </w:r>
      <w:r w:rsidR="00404949">
        <w:t>sites deemed strategic and not suitable for consideration in the Neighbourhood Plan</w:t>
      </w:r>
      <w:r w:rsidR="006F203F" w:rsidRPr="006F203F">
        <w:t xml:space="preserve"> </w:t>
      </w:r>
      <w:r w:rsidR="00646D52">
        <w:t>– The planning consultant</w:t>
      </w:r>
      <w:r w:rsidR="006F203F">
        <w:t xml:space="preserve"> had suggested a size limit be agreed above which sites should be considered as strategic and considered under the Shropshire Local Plan rather than the NP.  (To be discussed with SC).  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776BB443" w14:textId="77777777" w:rsidR="00D81330" w:rsidRPr="00D81330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</w:p>
    <w:p w14:paraId="1B3634C6" w14:textId="61C311A5" w:rsidR="006551DA" w:rsidRPr="00D81330" w:rsidRDefault="00D81330" w:rsidP="00D81330">
      <w:pPr>
        <w:numPr>
          <w:ilvl w:val="2"/>
          <w:numId w:val="2"/>
        </w:numPr>
        <w:contextualSpacing/>
        <w:rPr>
          <w:b/>
          <w:bCs/>
        </w:rPr>
      </w:pPr>
      <w:r>
        <w:t>R</w:t>
      </w:r>
      <w:r w:rsidR="00402FAD">
        <w:t>esponse from Severn Trent</w:t>
      </w:r>
      <w:r w:rsidR="000D6279">
        <w:t xml:space="preserve"> –</w:t>
      </w:r>
      <w:r w:rsidR="00AF4A0A">
        <w:t>some</w:t>
      </w:r>
      <w:r w:rsidR="000D6279">
        <w:t xml:space="preserve"> land unregister</w:t>
      </w:r>
      <w:r w:rsidR="00B14E99">
        <w:t>e</w:t>
      </w:r>
      <w:r w:rsidR="000D6279">
        <w:t>d</w:t>
      </w:r>
      <w:r w:rsidR="00ED3C38">
        <w:t xml:space="preserve">.  CH to try to arrange a </w:t>
      </w:r>
      <w:r w:rsidR="00AF4A0A">
        <w:t>Teams meeting with Severn Trent to confirm agreement for allocation as LGS</w:t>
      </w:r>
    </w:p>
    <w:p w14:paraId="0EB8F99D" w14:textId="18791F38" w:rsidR="00D81330" w:rsidRPr="00230B2A" w:rsidRDefault="00D81330" w:rsidP="00D81330">
      <w:pPr>
        <w:numPr>
          <w:ilvl w:val="2"/>
          <w:numId w:val="2"/>
        </w:numPr>
        <w:contextualSpacing/>
        <w:rPr>
          <w:b/>
          <w:bCs/>
        </w:rPr>
      </w:pPr>
      <w:r>
        <w:t xml:space="preserve">Community use statements </w:t>
      </w:r>
      <w:r w:rsidR="00ED3C38">
        <w:t>–</w:t>
      </w:r>
      <w:r>
        <w:t xml:space="preserve"> P</w:t>
      </w:r>
      <w:r w:rsidR="00ED3C38">
        <w:t xml:space="preserve">C provided additional photographs and statements of continued local use by residents.  Details of commemorative benches and trees to be provided.  </w:t>
      </w:r>
    </w:p>
    <w:p w14:paraId="17D18405" w14:textId="7B6562CE" w:rsidR="00A0342A" w:rsidRPr="009A34D1" w:rsidRDefault="005D5FA2" w:rsidP="002963AC">
      <w:pPr>
        <w:numPr>
          <w:ilvl w:val="0"/>
          <w:numId w:val="2"/>
        </w:numPr>
        <w:contextualSpacing/>
        <w:rPr>
          <w:b/>
          <w:bCs/>
        </w:rPr>
      </w:pPr>
      <w:r w:rsidRPr="005D5FA2">
        <w:rPr>
          <w:b/>
          <w:bCs/>
        </w:rPr>
        <w:t>Shropshire Council Design SPD</w:t>
      </w:r>
      <w:r w:rsidR="00023EDA">
        <w:rPr>
          <w:b/>
          <w:bCs/>
        </w:rPr>
        <w:t>s</w:t>
      </w:r>
      <w:r>
        <w:rPr>
          <w:b/>
          <w:bCs/>
        </w:rPr>
        <w:t xml:space="preserve"> - </w:t>
      </w:r>
      <w:r>
        <w:t xml:space="preserve">To consider </w:t>
      </w:r>
      <w:r w:rsidR="000D6279">
        <w:t>draft response</w:t>
      </w:r>
      <w:r w:rsidR="00232DA5">
        <w:t xml:space="preserve"> prepared by N Ingham</w:t>
      </w:r>
      <w:r w:rsidR="000D6279">
        <w:t xml:space="preserve"> and any further comments (closing date for consultation is 14</w:t>
      </w:r>
      <w:r w:rsidR="000D6279" w:rsidRPr="000D6279">
        <w:rPr>
          <w:vertAlign w:val="superscript"/>
        </w:rPr>
        <w:t>th</w:t>
      </w:r>
      <w:r w:rsidR="000D6279">
        <w:t xml:space="preserve"> January 2026)</w:t>
      </w:r>
      <w:r w:rsidR="00D95102">
        <w:t xml:space="preserve"> </w:t>
      </w:r>
      <w:r w:rsidR="00425F97">
        <w:t>–</w:t>
      </w:r>
      <w:r w:rsidR="00D95102">
        <w:t xml:space="preserve"> </w:t>
      </w:r>
      <w:r w:rsidR="00027CC1">
        <w:t>Draft r</w:t>
      </w:r>
      <w:r w:rsidR="00425F97">
        <w:t xml:space="preserve">esponse supported </w:t>
      </w:r>
      <w:r w:rsidR="00027CC1">
        <w:t>and to be used as a basis for a formal response from the NP Steering Committee from the Chair, PA.</w:t>
      </w:r>
      <w:r w:rsidR="003D3C2A">
        <w:t xml:space="preserve">  SPD largely supports the aims of the NP </w:t>
      </w:r>
      <w:r w:rsidR="00C5646B">
        <w:t>but lacks diagrams and is overly long.</w:t>
      </w:r>
    </w:p>
    <w:p w14:paraId="11C545A0" w14:textId="53DECAE7" w:rsidR="009A34D1" w:rsidRPr="00C5646B" w:rsidRDefault="009A34D1" w:rsidP="002963A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  <w:r w:rsidR="0007491E">
        <w:t>Wednesday 14</w:t>
      </w:r>
      <w:r w:rsidR="0007491E" w:rsidRPr="0007491E">
        <w:rPr>
          <w:vertAlign w:val="superscript"/>
        </w:rPr>
        <w:t>th</w:t>
      </w:r>
      <w:r w:rsidR="0007491E">
        <w:t xml:space="preserve"> January </w:t>
      </w:r>
      <w:r w:rsidR="004E7D22">
        <w:t>26 at 2pm via Teams</w:t>
      </w:r>
      <w:r>
        <w:t xml:space="preserve"> </w:t>
      </w:r>
    </w:p>
    <w:p w14:paraId="145F9F49" w14:textId="6E38E5FD" w:rsidR="00C5646B" w:rsidRDefault="00CC520C" w:rsidP="00C5646B">
      <w:pPr>
        <w:ind w:left="720"/>
        <w:contextualSpacing/>
      </w:pPr>
      <w:r>
        <w:t>Agenda to include discussion on sites outside of Longden village; density</w:t>
      </w:r>
      <w:r w:rsidR="00492A3C">
        <w:t xml:space="preserve"> to reflect existing; allowance for </w:t>
      </w:r>
      <w:r w:rsidR="00492A3C" w:rsidRPr="00492A3C">
        <w:rPr>
          <w:b/>
          <w:bCs/>
        </w:rPr>
        <w:t>infill</w:t>
      </w:r>
      <w:r w:rsidR="00492A3C">
        <w:rPr>
          <w:b/>
          <w:bCs/>
        </w:rPr>
        <w:t xml:space="preserve">, </w:t>
      </w:r>
      <w:r w:rsidR="00492A3C">
        <w:t xml:space="preserve">(not windfall) development; </w:t>
      </w:r>
      <w:r w:rsidR="00FC55A0">
        <w:t xml:space="preserve">suitability of large sites for consideration in NP and progress on requested Highway opinion for </w:t>
      </w:r>
      <w:r w:rsidR="00E71C42">
        <w:t>sites accessed by very narrow rural roads.</w:t>
      </w:r>
    </w:p>
    <w:p w14:paraId="709EC993" w14:textId="77777777" w:rsidR="00E71C42" w:rsidRPr="00492A3C" w:rsidRDefault="00E71C42" w:rsidP="00C5646B">
      <w:pPr>
        <w:ind w:left="720"/>
        <w:contextualSpacing/>
      </w:pPr>
    </w:p>
    <w:p w14:paraId="22861812" w14:textId="2AC3A16E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E71C42">
        <w:t>9</w:t>
      </w:r>
      <w:r w:rsidR="00E71C42" w:rsidRPr="00E71C42">
        <w:rPr>
          <w:vertAlign w:val="superscript"/>
        </w:rPr>
        <w:t>th</w:t>
      </w:r>
      <w:r w:rsidR="00E71C42">
        <w:t xml:space="preserve"> </w:t>
      </w:r>
      <w:r w:rsidR="00023EDA">
        <w:t>February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CB5BE1">
        <w:t xml:space="preserve">Venue to be </w:t>
      </w:r>
      <w:r w:rsidR="009B3EA7">
        <w:t>confirmed</w:t>
      </w:r>
      <w:r w:rsidR="005D516D">
        <w:t xml:space="preserve"> </w:t>
      </w:r>
      <w:r w:rsidR="00F65810">
        <w:t>(PA)</w:t>
      </w:r>
    </w:p>
    <w:p w14:paraId="1E9C655C" w14:textId="77777777" w:rsidR="00F65810" w:rsidRDefault="00F65810" w:rsidP="00F65810">
      <w:pPr>
        <w:ind w:left="720"/>
        <w:contextualSpacing/>
        <w:rPr>
          <w:b/>
          <w:bCs/>
        </w:rPr>
      </w:pPr>
    </w:p>
    <w:p w14:paraId="40BD123F" w14:textId="091832F3" w:rsidR="00F65810" w:rsidRPr="00F65810" w:rsidRDefault="00F65810" w:rsidP="00F65810">
      <w:pPr>
        <w:ind w:left="720"/>
        <w:contextualSpacing/>
        <w:rPr>
          <w:i/>
          <w:iCs/>
        </w:rPr>
      </w:pPr>
      <w:r>
        <w:rPr>
          <w:i/>
          <w:iCs/>
        </w:rPr>
        <w:t>Meeting closed at 8:50pm</w:t>
      </w:r>
    </w:p>
    <w:sectPr w:rsidR="00F65810" w:rsidRPr="00F65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06B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27CC1"/>
    <w:rsid w:val="00030F50"/>
    <w:rsid w:val="000357DB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6CB"/>
    <w:rsid w:val="000739D2"/>
    <w:rsid w:val="0007491E"/>
    <w:rsid w:val="00080E85"/>
    <w:rsid w:val="0008299A"/>
    <w:rsid w:val="000839AA"/>
    <w:rsid w:val="000900D9"/>
    <w:rsid w:val="0009170D"/>
    <w:rsid w:val="00091C1F"/>
    <w:rsid w:val="00091E1B"/>
    <w:rsid w:val="0009227D"/>
    <w:rsid w:val="00094BED"/>
    <w:rsid w:val="000A1782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D74FC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C26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CA1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43C1"/>
    <w:rsid w:val="001B43E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3197"/>
    <w:rsid w:val="001E43E5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6CD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7292B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338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5437"/>
    <w:rsid w:val="003375AC"/>
    <w:rsid w:val="003379D0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6D18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44AF"/>
    <w:rsid w:val="003B4E56"/>
    <w:rsid w:val="003B56D1"/>
    <w:rsid w:val="003C09AD"/>
    <w:rsid w:val="003C4A90"/>
    <w:rsid w:val="003C4E95"/>
    <w:rsid w:val="003C582D"/>
    <w:rsid w:val="003C5EF2"/>
    <w:rsid w:val="003C6DF5"/>
    <w:rsid w:val="003D3C2A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00178"/>
    <w:rsid w:val="00402FAD"/>
    <w:rsid w:val="00404949"/>
    <w:rsid w:val="00413EE4"/>
    <w:rsid w:val="00414306"/>
    <w:rsid w:val="004167CD"/>
    <w:rsid w:val="0041687A"/>
    <w:rsid w:val="004235AB"/>
    <w:rsid w:val="00423AA4"/>
    <w:rsid w:val="00425F97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4E27"/>
    <w:rsid w:val="00465C0D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2A3C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E7D22"/>
    <w:rsid w:val="004F120F"/>
    <w:rsid w:val="004F5B4C"/>
    <w:rsid w:val="00500511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37FC8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0B2"/>
    <w:rsid w:val="00614B25"/>
    <w:rsid w:val="006173A6"/>
    <w:rsid w:val="006204DC"/>
    <w:rsid w:val="00620E53"/>
    <w:rsid w:val="0062598B"/>
    <w:rsid w:val="00630AD0"/>
    <w:rsid w:val="00632137"/>
    <w:rsid w:val="00635FF0"/>
    <w:rsid w:val="006365F9"/>
    <w:rsid w:val="00636650"/>
    <w:rsid w:val="006376C4"/>
    <w:rsid w:val="006424BC"/>
    <w:rsid w:val="006431EE"/>
    <w:rsid w:val="00645D03"/>
    <w:rsid w:val="00646D52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3017"/>
    <w:rsid w:val="00675C2E"/>
    <w:rsid w:val="0067669B"/>
    <w:rsid w:val="00677474"/>
    <w:rsid w:val="006805F1"/>
    <w:rsid w:val="006810BD"/>
    <w:rsid w:val="0068257C"/>
    <w:rsid w:val="00685A65"/>
    <w:rsid w:val="0068702A"/>
    <w:rsid w:val="00691BBE"/>
    <w:rsid w:val="00691F81"/>
    <w:rsid w:val="00693558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231C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203F"/>
    <w:rsid w:val="006F3153"/>
    <w:rsid w:val="006F44B7"/>
    <w:rsid w:val="006F70D1"/>
    <w:rsid w:val="006F76B2"/>
    <w:rsid w:val="00701879"/>
    <w:rsid w:val="00710248"/>
    <w:rsid w:val="007113AD"/>
    <w:rsid w:val="0071206B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2AF4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A61BE"/>
    <w:rsid w:val="007B0350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7D7"/>
    <w:rsid w:val="00815A9A"/>
    <w:rsid w:val="00817425"/>
    <w:rsid w:val="00822E0D"/>
    <w:rsid w:val="00826A0C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24D1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E1B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A9A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4E2F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4D1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C3EA2"/>
    <w:rsid w:val="009D44A0"/>
    <w:rsid w:val="009D5024"/>
    <w:rsid w:val="009D72DF"/>
    <w:rsid w:val="009E1DF4"/>
    <w:rsid w:val="009E2FB4"/>
    <w:rsid w:val="009E3005"/>
    <w:rsid w:val="009E4521"/>
    <w:rsid w:val="009E4676"/>
    <w:rsid w:val="009F47F6"/>
    <w:rsid w:val="009F61F2"/>
    <w:rsid w:val="009F6F94"/>
    <w:rsid w:val="009F711D"/>
    <w:rsid w:val="00A0342A"/>
    <w:rsid w:val="00A05203"/>
    <w:rsid w:val="00A061FC"/>
    <w:rsid w:val="00A107FB"/>
    <w:rsid w:val="00A12DBE"/>
    <w:rsid w:val="00A13A2D"/>
    <w:rsid w:val="00A14886"/>
    <w:rsid w:val="00A15FA2"/>
    <w:rsid w:val="00A2382A"/>
    <w:rsid w:val="00A24407"/>
    <w:rsid w:val="00A27CBD"/>
    <w:rsid w:val="00A30D05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3A5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572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4A0A"/>
    <w:rsid w:val="00AF5003"/>
    <w:rsid w:val="00AF5754"/>
    <w:rsid w:val="00AF5EB3"/>
    <w:rsid w:val="00AF643D"/>
    <w:rsid w:val="00B012A9"/>
    <w:rsid w:val="00B013CC"/>
    <w:rsid w:val="00B0387C"/>
    <w:rsid w:val="00B046B2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2A50"/>
    <w:rsid w:val="00B656C2"/>
    <w:rsid w:val="00B66770"/>
    <w:rsid w:val="00B7057E"/>
    <w:rsid w:val="00B70A34"/>
    <w:rsid w:val="00B70F1B"/>
    <w:rsid w:val="00B731A8"/>
    <w:rsid w:val="00B73E93"/>
    <w:rsid w:val="00B7432E"/>
    <w:rsid w:val="00B75E61"/>
    <w:rsid w:val="00B80080"/>
    <w:rsid w:val="00B8098E"/>
    <w:rsid w:val="00B819CD"/>
    <w:rsid w:val="00B868EE"/>
    <w:rsid w:val="00B869AB"/>
    <w:rsid w:val="00B91042"/>
    <w:rsid w:val="00BA1BF2"/>
    <w:rsid w:val="00BA1DDC"/>
    <w:rsid w:val="00BA29F8"/>
    <w:rsid w:val="00BA3379"/>
    <w:rsid w:val="00BA5338"/>
    <w:rsid w:val="00BB18E4"/>
    <w:rsid w:val="00BB2916"/>
    <w:rsid w:val="00BC0FDE"/>
    <w:rsid w:val="00BC4C9A"/>
    <w:rsid w:val="00BC7375"/>
    <w:rsid w:val="00BD04D5"/>
    <w:rsid w:val="00BD5B22"/>
    <w:rsid w:val="00BE1A6A"/>
    <w:rsid w:val="00BE1CD4"/>
    <w:rsid w:val="00BE1EA8"/>
    <w:rsid w:val="00BE4952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077B3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2143"/>
    <w:rsid w:val="00C46091"/>
    <w:rsid w:val="00C473C3"/>
    <w:rsid w:val="00C54C50"/>
    <w:rsid w:val="00C5646B"/>
    <w:rsid w:val="00C57D76"/>
    <w:rsid w:val="00C607A2"/>
    <w:rsid w:val="00C62368"/>
    <w:rsid w:val="00C62646"/>
    <w:rsid w:val="00C705EE"/>
    <w:rsid w:val="00C73C50"/>
    <w:rsid w:val="00C76868"/>
    <w:rsid w:val="00C80846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B7157"/>
    <w:rsid w:val="00CC4A58"/>
    <w:rsid w:val="00CC520C"/>
    <w:rsid w:val="00CD36A5"/>
    <w:rsid w:val="00CD48B0"/>
    <w:rsid w:val="00CD5889"/>
    <w:rsid w:val="00CD781E"/>
    <w:rsid w:val="00CE0D21"/>
    <w:rsid w:val="00CE3A70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2F2E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1330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2B00"/>
    <w:rsid w:val="00DB3934"/>
    <w:rsid w:val="00DC2C4F"/>
    <w:rsid w:val="00DC5610"/>
    <w:rsid w:val="00DC62B8"/>
    <w:rsid w:val="00DC66F2"/>
    <w:rsid w:val="00DD1647"/>
    <w:rsid w:val="00DD27E3"/>
    <w:rsid w:val="00DD38ED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641"/>
    <w:rsid w:val="00E04AB4"/>
    <w:rsid w:val="00E11954"/>
    <w:rsid w:val="00E11D77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32A9"/>
    <w:rsid w:val="00E460B0"/>
    <w:rsid w:val="00E54E0B"/>
    <w:rsid w:val="00E55BA5"/>
    <w:rsid w:val="00E616D3"/>
    <w:rsid w:val="00E6646E"/>
    <w:rsid w:val="00E71C42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3C38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24AB5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2D9"/>
    <w:rsid w:val="00F617D9"/>
    <w:rsid w:val="00F65810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C55A0"/>
    <w:rsid w:val="00FC588F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716</Words>
  <Characters>3885</Characters>
  <Application>Microsoft Office Word</Application>
  <DocSecurity>0</DocSecurity>
  <Lines>86</Lines>
  <Paragraphs>66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75</cp:revision>
  <cp:lastPrinted>2026-01-12T19:02:00Z</cp:lastPrinted>
  <dcterms:created xsi:type="dcterms:W3CDTF">2026-01-13T13:26:00Z</dcterms:created>
  <dcterms:modified xsi:type="dcterms:W3CDTF">2026-01-13T14:20:00Z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